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1D6" w:rsidRDefault="00D531D6" w:rsidP="00D531D6">
      <w:pPr>
        <w:widowControl w:val="0"/>
        <w:suppressAutoHyphens w:val="0"/>
        <w:spacing w:after="0" w:line="240" w:lineRule="auto"/>
        <w:jc w:val="center"/>
        <w:textAlignment w:val="auto"/>
        <w:rPr>
          <w:rFonts w:ascii="Arial" w:hAnsi="Arial" w:cs="Arial"/>
          <w:b/>
          <w:bCs/>
          <w:kern w:val="3"/>
          <w:sz w:val="24"/>
          <w:szCs w:val="24"/>
          <w:lang w:eastAsia="ja-JP"/>
        </w:rPr>
      </w:pPr>
      <w:r>
        <w:rPr>
          <w:rFonts w:ascii="Arial" w:hAnsi="Arial" w:cs="Arial"/>
          <w:b/>
          <w:bCs/>
          <w:kern w:val="3"/>
          <w:sz w:val="24"/>
          <w:szCs w:val="24"/>
          <w:lang w:eastAsia="ja-JP"/>
        </w:rPr>
        <w:t>Documento de Posición: Relaciones Japón-China</w:t>
      </w:r>
    </w:p>
    <w:p w:rsidR="00D531D6" w:rsidRDefault="00D531D6" w:rsidP="00D531D6">
      <w:pPr>
        <w:widowControl w:val="0"/>
        <w:suppressAutoHyphens w:val="0"/>
        <w:spacing w:after="0" w:line="240" w:lineRule="auto"/>
        <w:jc w:val="center"/>
        <w:textAlignment w:val="auto"/>
        <w:rPr>
          <w:rFonts w:ascii="Arial" w:hAnsi="Arial" w:cs="Arial"/>
          <w:b/>
          <w:bCs/>
          <w:kern w:val="3"/>
          <w:sz w:val="24"/>
          <w:szCs w:val="24"/>
          <w:lang w:eastAsia="ja-JP"/>
        </w:rPr>
      </w:pPr>
      <w:r>
        <w:rPr>
          <w:rFonts w:ascii="Arial" w:hAnsi="Arial" w:cs="Arial"/>
          <w:b/>
          <w:bCs/>
          <w:kern w:val="3"/>
          <w:sz w:val="24"/>
          <w:szCs w:val="24"/>
          <w:lang w:eastAsia="ja-JP"/>
        </w:rPr>
        <w:t>acerca de la situación de las Islas Senkaku</w:t>
      </w:r>
    </w:p>
    <w:p w:rsidR="00D531D6" w:rsidRDefault="00D531D6" w:rsidP="00D531D6">
      <w:pPr>
        <w:spacing w:after="0" w:line="240" w:lineRule="auto"/>
        <w:jc w:val="right"/>
        <w:rPr>
          <w:rFonts w:ascii="Arial" w:hAnsi="Arial" w:cs="Arial"/>
          <w:sz w:val="21"/>
          <w:szCs w:val="21"/>
        </w:rPr>
      </w:pPr>
      <w:r>
        <w:rPr>
          <w:rFonts w:ascii="Arial" w:hAnsi="Arial" w:cs="Arial"/>
          <w:sz w:val="21"/>
          <w:szCs w:val="21"/>
        </w:rPr>
        <w:t>Ministerio de Asuntos Exteriores de Japón, 7 de febrero de 2013</w:t>
      </w:r>
    </w:p>
    <w:p w:rsidR="00D531D6" w:rsidRDefault="00D531D6" w:rsidP="00D531D6">
      <w:pPr>
        <w:spacing w:after="0" w:line="240" w:lineRule="auto"/>
        <w:jc w:val="both"/>
        <w:rPr>
          <w:rFonts w:ascii="Arial" w:hAnsi="Arial" w:cs="Arial"/>
          <w:sz w:val="24"/>
          <w:szCs w:val="24"/>
        </w:rPr>
      </w:pPr>
    </w:p>
    <w:p w:rsidR="00D531D6" w:rsidRDefault="00D531D6" w:rsidP="00D531D6">
      <w:pPr>
        <w:pBdr>
          <w:top w:val="single" w:sz="4" w:space="0" w:color="000000"/>
          <w:left w:val="single" w:sz="4" w:space="0" w:color="000000"/>
          <w:bottom w:val="single" w:sz="4" w:space="0" w:color="000000"/>
          <w:right w:val="single" w:sz="4" w:space="0" w:color="000000"/>
        </w:pBdr>
        <w:spacing w:after="0" w:line="240" w:lineRule="auto"/>
        <w:jc w:val="both"/>
        <w:rPr>
          <w:rFonts w:ascii="Arial" w:hAnsi="Arial" w:cs="Arial"/>
          <w:b/>
          <w:sz w:val="24"/>
          <w:szCs w:val="24"/>
        </w:rPr>
      </w:pPr>
      <w:r>
        <w:rPr>
          <w:rFonts w:ascii="Arial" w:hAnsi="Arial" w:cs="Arial"/>
          <w:b/>
          <w:sz w:val="24"/>
          <w:szCs w:val="24"/>
        </w:rPr>
        <w:t xml:space="preserve">1. China apuntó a un barco japonés con un radar de tiro, lo que constituye un </w:t>
      </w:r>
      <w:r w:rsidRPr="009321A1">
        <w:rPr>
          <w:rFonts w:ascii="Arial" w:hAnsi="Arial" w:cs="Arial"/>
          <w:b/>
          <w:sz w:val="24"/>
          <w:szCs w:val="24"/>
        </w:rPr>
        <w:t>acto d</w:t>
      </w:r>
      <w:r>
        <w:rPr>
          <w:rFonts w:ascii="Arial" w:hAnsi="Arial" w:cs="Arial"/>
          <w:b/>
          <w:sz w:val="24"/>
          <w:szCs w:val="24"/>
        </w:rPr>
        <w:t>e provocación muy grave y que puede causar un incidente imprevisto</w:t>
      </w:r>
    </w:p>
    <w:p w:rsidR="00D531D6" w:rsidRDefault="00D531D6" w:rsidP="00D531D6">
      <w:pPr>
        <w:pStyle w:val="Prrafodelista1"/>
        <w:numPr>
          <w:ilvl w:val="0"/>
          <w:numId w:val="1"/>
        </w:numPr>
        <w:spacing w:after="0" w:line="240" w:lineRule="auto"/>
        <w:jc w:val="both"/>
      </w:pPr>
      <w:r>
        <w:rPr>
          <w:rStyle w:val="Fuentedeprrafopredeter1"/>
          <w:rFonts w:ascii="Arial" w:hAnsi="Arial" w:cs="Arial"/>
          <w:sz w:val="24"/>
          <w:szCs w:val="24"/>
        </w:rPr>
        <w:t xml:space="preserve">El 30 de enero, en el Mar de China Oriental, un buque de la Armada china apuntó con su radar de tiro a un buque de escolta de la Fuerza Marítima de Autodefensa de Japón. </w:t>
      </w:r>
    </w:p>
    <w:p w:rsidR="00D531D6" w:rsidRDefault="00D531D6" w:rsidP="00D531D6">
      <w:pPr>
        <w:pStyle w:val="Prrafodelista1"/>
        <w:numPr>
          <w:ilvl w:val="0"/>
          <w:numId w:val="1"/>
        </w:numPr>
        <w:spacing w:after="0" w:line="240" w:lineRule="auto"/>
        <w:jc w:val="both"/>
      </w:pPr>
      <w:r>
        <w:rPr>
          <w:rStyle w:val="Fuentedeprrafopredeter1"/>
          <w:rFonts w:ascii="Arial" w:hAnsi="Arial" w:cs="Arial"/>
          <w:sz w:val="24"/>
          <w:szCs w:val="24"/>
          <w:u w:val="single"/>
        </w:rPr>
        <w:t>T</w:t>
      </w:r>
      <w:r w:rsidRPr="009321A1">
        <w:rPr>
          <w:rStyle w:val="Fuentedeprrafopredeter1"/>
          <w:rFonts w:ascii="Arial" w:hAnsi="Arial" w:cs="Arial"/>
          <w:sz w:val="24"/>
          <w:szCs w:val="24"/>
          <w:u w:val="single"/>
        </w:rPr>
        <w:t>al acto d</w:t>
      </w:r>
      <w:r>
        <w:rPr>
          <w:rStyle w:val="Fuentedeprrafopredeter1"/>
          <w:rFonts w:ascii="Arial" w:hAnsi="Arial" w:cs="Arial"/>
          <w:sz w:val="24"/>
          <w:szCs w:val="24"/>
          <w:u w:val="single"/>
        </w:rPr>
        <w:t>e provocación tiene el riesgo de causar un incidente imprevisto</w:t>
      </w:r>
      <w:r>
        <w:rPr>
          <w:rStyle w:val="Fuentedeprrafopredeter1"/>
          <w:rFonts w:ascii="Arial" w:hAnsi="Arial" w:cs="Arial"/>
          <w:sz w:val="24"/>
          <w:szCs w:val="24"/>
        </w:rPr>
        <w:t xml:space="preserve"> y es extremadamente lamentable. Japón ha presentado una protesta a China y le ha instado encarecidamente a evitar que este tipo de incidentes vuelvan a ocurrir.</w:t>
      </w:r>
    </w:p>
    <w:p w:rsidR="00D531D6" w:rsidRDefault="00D531D6" w:rsidP="00D531D6">
      <w:pPr>
        <w:pStyle w:val="Prrafodelista1"/>
        <w:numPr>
          <w:ilvl w:val="0"/>
          <w:numId w:val="1"/>
        </w:numPr>
        <w:spacing w:after="0" w:line="240" w:lineRule="auto"/>
        <w:jc w:val="both"/>
      </w:pPr>
      <w:r>
        <w:rPr>
          <w:rStyle w:val="Fuentedeprrafopredeter1"/>
          <w:rFonts w:ascii="Arial" w:hAnsi="Arial" w:cs="Arial"/>
          <w:sz w:val="24"/>
          <w:szCs w:val="24"/>
          <w:u w:val="single"/>
        </w:rPr>
        <w:t>A Japón le preocupan seriamente</w:t>
      </w:r>
      <w:r w:rsidRPr="009321A1">
        <w:rPr>
          <w:rStyle w:val="Fuentedeprrafopredeter1"/>
          <w:rFonts w:ascii="Arial" w:hAnsi="Arial" w:cs="Arial"/>
          <w:sz w:val="24"/>
          <w:szCs w:val="24"/>
          <w:u w:val="single"/>
        </w:rPr>
        <w:t xml:space="preserve"> las actuaciones</w:t>
      </w:r>
      <w:r>
        <w:rPr>
          <w:rStyle w:val="Fuentedeprrafopredeter1"/>
          <w:rFonts w:ascii="Arial" w:hAnsi="Arial" w:cs="Arial"/>
          <w:sz w:val="24"/>
          <w:szCs w:val="24"/>
          <w:u w:val="single"/>
        </w:rPr>
        <w:t xml:space="preserve"> de China, que pueden provocar el recrudecimiento de la situación</w:t>
      </w:r>
      <w:r>
        <w:rPr>
          <w:rStyle w:val="Fuentedeprrafopredeter1"/>
          <w:rFonts w:ascii="Arial" w:hAnsi="Arial" w:cs="Arial"/>
          <w:sz w:val="24"/>
          <w:szCs w:val="24"/>
        </w:rPr>
        <w:t>.</w:t>
      </w:r>
    </w:p>
    <w:p w:rsidR="00D531D6" w:rsidRDefault="00D531D6" w:rsidP="00D531D6">
      <w:pPr>
        <w:pStyle w:val="Prrafodelista1"/>
        <w:spacing w:after="0" w:line="240" w:lineRule="auto"/>
        <w:jc w:val="both"/>
        <w:rPr>
          <w:rFonts w:ascii="Arial" w:hAnsi="Arial" w:cs="Arial"/>
          <w:sz w:val="24"/>
          <w:szCs w:val="24"/>
        </w:rPr>
      </w:pPr>
    </w:p>
    <w:p w:rsidR="00D531D6" w:rsidRDefault="00D531D6" w:rsidP="00D531D6">
      <w:pPr>
        <w:pBdr>
          <w:top w:val="single" w:sz="4" w:space="0" w:color="000000"/>
          <w:left w:val="single" w:sz="4" w:space="0" w:color="000000"/>
          <w:bottom w:val="single" w:sz="4" w:space="0" w:color="000000"/>
          <w:right w:val="single" w:sz="4" w:space="0" w:color="000000"/>
        </w:pBdr>
        <w:spacing w:after="0" w:line="240" w:lineRule="auto"/>
        <w:jc w:val="both"/>
      </w:pPr>
      <w:r>
        <w:rPr>
          <w:rStyle w:val="Fuentedeprrafopredeter1"/>
          <w:rFonts w:ascii="Arial" w:hAnsi="Arial" w:cs="Arial"/>
          <w:b/>
          <w:sz w:val="24"/>
          <w:szCs w:val="24"/>
        </w:rPr>
        <w:t>2. Las provocaciones unilaterales de China aún continúan. Japón espera que China adopte un enfoque positivo ante la situación actual</w:t>
      </w:r>
    </w:p>
    <w:p w:rsidR="00D531D6" w:rsidRDefault="00D531D6" w:rsidP="00D531D6">
      <w:pPr>
        <w:pStyle w:val="Prrafodelista1"/>
        <w:numPr>
          <w:ilvl w:val="0"/>
          <w:numId w:val="2"/>
        </w:numPr>
        <w:spacing w:after="0" w:line="240" w:lineRule="auto"/>
        <w:jc w:val="both"/>
      </w:pPr>
      <w:r>
        <w:rPr>
          <w:rStyle w:val="Fuentedeprrafopredeter1"/>
          <w:rFonts w:ascii="Arial" w:hAnsi="Arial" w:cs="Arial"/>
          <w:sz w:val="24"/>
          <w:szCs w:val="24"/>
          <w:u w:val="single"/>
        </w:rPr>
        <w:t>China continúa realizando</w:t>
      </w:r>
      <w:r w:rsidRPr="009321A1">
        <w:rPr>
          <w:rStyle w:val="Fuentedeprrafopredeter1"/>
          <w:rFonts w:ascii="Arial" w:hAnsi="Arial" w:cs="Arial"/>
          <w:sz w:val="24"/>
          <w:szCs w:val="24"/>
          <w:u w:val="single"/>
        </w:rPr>
        <w:t xml:space="preserve"> actos </w:t>
      </w:r>
      <w:r>
        <w:rPr>
          <w:rStyle w:val="Fuentedeprrafopredeter1"/>
          <w:rFonts w:ascii="Arial" w:hAnsi="Arial" w:cs="Arial"/>
          <w:sz w:val="24"/>
          <w:szCs w:val="24"/>
          <w:u w:val="single"/>
        </w:rPr>
        <w:t>de provocación</w:t>
      </w:r>
      <w:r w:rsidRPr="00324431">
        <w:rPr>
          <w:rStyle w:val="Fuentedeprrafopredeter1"/>
          <w:rFonts w:ascii="Arial" w:hAnsi="Arial" w:cs="Arial"/>
          <w:sz w:val="24"/>
          <w:szCs w:val="24"/>
        </w:rPr>
        <w:t>,</w:t>
      </w:r>
      <w:r>
        <w:rPr>
          <w:rStyle w:val="Fuentedeprrafopredeter1"/>
          <w:rFonts w:ascii="Arial" w:hAnsi="Arial" w:cs="Arial"/>
          <w:sz w:val="24"/>
          <w:szCs w:val="24"/>
        </w:rPr>
        <w:t xml:space="preserve"> en un intento de cambiar el orden existente por medio de la coerción y la intimidación. En diciembre de 2008, buques del Gobierno de China penetraron, por primera vez, en las aguas territoriales de Japón que rodean las Islas Senkaku, lo que causó sorpresa y preocupación entre los ciudadanos japoneses. Estos</w:t>
      </w:r>
      <w:r w:rsidRPr="009321A1">
        <w:rPr>
          <w:rStyle w:val="Fuentedeprrafopredeter1"/>
          <w:rFonts w:ascii="Arial" w:hAnsi="Arial" w:cs="Arial"/>
          <w:sz w:val="24"/>
          <w:szCs w:val="24"/>
        </w:rPr>
        <w:t xml:space="preserve"> actos </w:t>
      </w:r>
      <w:r>
        <w:rPr>
          <w:rStyle w:val="Fuentedeprrafopredeter1"/>
          <w:rFonts w:ascii="Arial" w:hAnsi="Arial" w:cs="Arial"/>
          <w:sz w:val="24"/>
          <w:szCs w:val="24"/>
        </w:rPr>
        <w:t xml:space="preserve">contribuyeron a que los ciudadanos apoyasen el plan de adquirir las Islas Senkaku por el entonces Gobernador de Tokio, Shintaro Ishihara. Para evitar cualquier efecto negativo en las relaciones bilaterales por esta medida, el Gobierno de Japón adquirió tres de las Islas Senkaku en septiembre del año pasado. En este sentido, </w:t>
      </w:r>
      <w:r>
        <w:rPr>
          <w:rStyle w:val="Fuentedeprrafopredeter1"/>
          <w:rFonts w:ascii="Arial" w:hAnsi="Arial" w:cs="Arial"/>
          <w:sz w:val="24"/>
          <w:szCs w:val="24"/>
          <w:u w:val="single"/>
        </w:rPr>
        <w:t>el actual recrudecimiento de la situación se remonta a</w:t>
      </w:r>
      <w:r w:rsidRPr="009321A1">
        <w:rPr>
          <w:rStyle w:val="Fuentedeprrafopredeter1"/>
          <w:rFonts w:ascii="Arial" w:hAnsi="Arial" w:cs="Arial"/>
          <w:sz w:val="24"/>
          <w:szCs w:val="24"/>
          <w:u w:val="single"/>
        </w:rPr>
        <w:t xml:space="preserve"> la acción</w:t>
      </w:r>
      <w:r>
        <w:rPr>
          <w:rStyle w:val="Fuentedeprrafopredeter1"/>
          <w:rFonts w:ascii="Arial" w:hAnsi="Arial" w:cs="Arial"/>
          <w:sz w:val="24"/>
          <w:szCs w:val="24"/>
          <w:u w:val="single"/>
        </w:rPr>
        <w:t xml:space="preserve"> de China en diciembre de 2008</w:t>
      </w:r>
      <w:r>
        <w:rPr>
          <w:rStyle w:val="Fuentedeprrafopredeter1"/>
          <w:rFonts w:ascii="Arial" w:hAnsi="Arial" w:cs="Arial"/>
          <w:sz w:val="24"/>
          <w:szCs w:val="24"/>
        </w:rPr>
        <w:t xml:space="preserve">. Sobre todo, tras la adquisición de las tres islas por parte del Gobierno de Japón, </w:t>
      </w:r>
      <w:r>
        <w:rPr>
          <w:rStyle w:val="Fuentedeprrafopredeter1"/>
          <w:rFonts w:ascii="Arial" w:hAnsi="Arial" w:cs="Arial"/>
          <w:sz w:val="24"/>
          <w:szCs w:val="24"/>
          <w:u w:val="single"/>
        </w:rPr>
        <w:t>buques del Gobierno de China han penetrado en repetidas ocasiones en las aguas territoriales de Japón</w:t>
      </w:r>
      <w:r>
        <w:rPr>
          <w:rStyle w:val="Fuentedeprrafopredeter1"/>
          <w:rFonts w:ascii="Arial" w:hAnsi="Arial" w:cs="Arial"/>
          <w:sz w:val="24"/>
          <w:szCs w:val="24"/>
        </w:rPr>
        <w:t>. La situación en las aguas que rodean las Islas se volvió aún más tensa el 4 de febrero de 2013 cuando la incursión de China en las aguas territoriales de Japón duró más de 14 horas, la mayor duración hasta la fecha.</w:t>
      </w:r>
    </w:p>
    <w:p w:rsidR="00D531D6" w:rsidRDefault="00D531D6" w:rsidP="00D531D6">
      <w:pPr>
        <w:pStyle w:val="Prrafodelista1"/>
        <w:numPr>
          <w:ilvl w:val="0"/>
          <w:numId w:val="2"/>
        </w:numPr>
        <w:spacing w:after="0" w:line="240" w:lineRule="auto"/>
        <w:jc w:val="both"/>
      </w:pPr>
      <w:r>
        <w:rPr>
          <w:rStyle w:val="Fuentedeprrafopredeter1"/>
          <w:rFonts w:ascii="Arial" w:hAnsi="Arial" w:cs="Arial"/>
          <w:sz w:val="24"/>
          <w:szCs w:val="24"/>
        </w:rPr>
        <w:t xml:space="preserve">Asimismo, el 13 de diciembre de 2012, China </w:t>
      </w:r>
      <w:r>
        <w:rPr>
          <w:rStyle w:val="Fuentedeprrafopredeter1"/>
          <w:rFonts w:ascii="Arial" w:hAnsi="Arial" w:cs="Arial"/>
          <w:sz w:val="24"/>
          <w:szCs w:val="24"/>
          <w:u w:val="single"/>
        </w:rPr>
        <w:t>llevó a cabo u</w:t>
      </w:r>
      <w:r w:rsidRPr="009321A1">
        <w:rPr>
          <w:rStyle w:val="Fuentedeprrafopredeter1"/>
          <w:rFonts w:ascii="Arial" w:hAnsi="Arial" w:cs="Arial"/>
          <w:sz w:val="24"/>
          <w:szCs w:val="24"/>
          <w:u w:val="single"/>
        </w:rPr>
        <w:t xml:space="preserve">n acto </w:t>
      </w:r>
      <w:r>
        <w:rPr>
          <w:rStyle w:val="Fuentedeprrafopredeter1"/>
          <w:rFonts w:ascii="Arial" w:hAnsi="Arial" w:cs="Arial"/>
          <w:sz w:val="24"/>
          <w:szCs w:val="24"/>
          <w:u w:val="single"/>
        </w:rPr>
        <w:t>de provocación aún más grave</w:t>
      </w:r>
      <w:r>
        <w:rPr>
          <w:rStyle w:val="Fuentedeprrafopredeter1"/>
          <w:rFonts w:ascii="Arial" w:hAnsi="Arial" w:cs="Arial"/>
          <w:sz w:val="24"/>
          <w:szCs w:val="24"/>
        </w:rPr>
        <w:t xml:space="preserve"> cuando un avión de la Administración Oceánica Estatal de China </w:t>
      </w:r>
      <w:r>
        <w:rPr>
          <w:rStyle w:val="Fuentedeprrafopredeter1"/>
          <w:rFonts w:ascii="Arial" w:hAnsi="Arial" w:cs="Arial"/>
          <w:sz w:val="24"/>
          <w:szCs w:val="24"/>
          <w:u w:val="single"/>
        </w:rPr>
        <w:t>penetró en el espacio aéreo de Japón sobrevolando las Islas Senkaku</w:t>
      </w:r>
      <w:r>
        <w:rPr>
          <w:rStyle w:val="Fuentedeprrafopredeter1"/>
          <w:rFonts w:ascii="Arial" w:hAnsi="Arial" w:cs="Arial"/>
          <w:sz w:val="24"/>
          <w:szCs w:val="24"/>
        </w:rPr>
        <w:t xml:space="preserve">. Japón adoptó como contramedida el despegue inmediato de aviones de su Fuerza Aérea de Autodefensa de acuerdo con la legislación interna, que es un </w:t>
      </w:r>
      <w:r>
        <w:rPr>
          <w:rStyle w:val="Fuentedeprrafopredeter1"/>
          <w:rFonts w:ascii="Arial" w:hAnsi="Arial" w:cs="Arial"/>
          <w:sz w:val="24"/>
          <w:szCs w:val="24"/>
          <w:u w:val="single"/>
        </w:rPr>
        <w:t>procedimiento estándar de operación reconocido ampliamente en la comunidad internacional</w:t>
      </w:r>
      <w:r>
        <w:rPr>
          <w:rStyle w:val="Fuentedeprrafopredeter1"/>
          <w:rFonts w:ascii="Arial" w:hAnsi="Arial" w:cs="Arial"/>
          <w:sz w:val="24"/>
          <w:szCs w:val="24"/>
        </w:rPr>
        <w:t xml:space="preserve"> como respuesta a una incursión en el espacio aéreo de un avión extranjero.</w:t>
      </w:r>
    </w:p>
    <w:p w:rsidR="00D531D6" w:rsidRDefault="00D531D6" w:rsidP="00D531D6">
      <w:pPr>
        <w:pStyle w:val="Prrafodelista1"/>
        <w:numPr>
          <w:ilvl w:val="0"/>
          <w:numId w:val="2"/>
        </w:numPr>
        <w:spacing w:after="0" w:line="240" w:lineRule="auto"/>
        <w:jc w:val="both"/>
      </w:pPr>
      <w:r>
        <w:rPr>
          <w:rStyle w:val="Fuentedeprrafopredeter1"/>
          <w:rFonts w:ascii="Arial" w:hAnsi="Arial" w:cs="Arial"/>
          <w:sz w:val="24"/>
          <w:szCs w:val="24"/>
          <w:u w:val="single"/>
        </w:rPr>
        <w:t>A Japón le preocupa seriamente que el ambiente para mantener una comunicación continua entre las autoridades diplomáticas de los dos países pudiera verse dañado</w:t>
      </w:r>
      <w:r w:rsidRPr="00324431">
        <w:rPr>
          <w:rStyle w:val="Fuentedeprrafopredeter1"/>
          <w:rFonts w:ascii="Arial" w:hAnsi="Arial" w:cs="Arial"/>
          <w:sz w:val="24"/>
          <w:szCs w:val="24"/>
        </w:rPr>
        <w:t xml:space="preserve">, </w:t>
      </w:r>
      <w:r>
        <w:rPr>
          <w:rStyle w:val="Fuentedeprrafopredeter1"/>
          <w:rFonts w:ascii="Arial" w:hAnsi="Arial" w:cs="Arial"/>
          <w:sz w:val="24"/>
          <w:szCs w:val="24"/>
        </w:rPr>
        <w:t>a pesar de los recientes contactos políticos de alto nivel, durante los cuales el representante chino mencionó la importancia de fortalecer un ambiente positivo para las relaciones entre Japón y China. Japón desea fervientemente que China demuestre su enfoque diplomático de “tratar los asuntos de forma pacífica” con sus propias acciones.</w:t>
      </w:r>
    </w:p>
    <w:p w:rsidR="00D531D6" w:rsidRDefault="00D531D6" w:rsidP="00D531D6">
      <w:pPr>
        <w:pStyle w:val="Prrafodelista1"/>
        <w:spacing w:after="0" w:line="240" w:lineRule="auto"/>
        <w:ind w:left="360"/>
        <w:jc w:val="both"/>
      </w:pPr>
    </w:p>
    <w:p w:rsidR="00D531D6" w:rsidRDefault="00D531D6" w:rsidP="00D531D6">
      <w:pPr>
        <w:pBdr>
          <w:top w:val="single" w:sz="4" w:space="0" w:color="000000"/>
          <w:left w:val="single" w:sz="4" w:space="0" w:color="000000"/>
          <w:bottom w:val="single" w:sz="4" w:space="0" w:color="000000"/>
          <w:right w:val="single" w:sz="4" w:space="0" w:color="000000"/>
        </w:pBdr>
        <w:spacing w:after="0" w:line="240" w:lineRule="auto"/>
        <w:jc w:val="both"/>
        <w:rPr>
          <w:rFonts w:ascii="Arial" w:hAnsi="Arial" w:cs="Arial"/>
          <w:b/>
          <w:sz w:val="24"/>
          <w:szCs w:val="24"/>
        </w:rPr>
      </w:pPr>
      <w:r>
        <w:rPr>
          <w:rFonts w:ascii="Arial" w:hAnsi="Arial" w:cs="Arial"/>
          <w:b/>
          <w:sz w:val="24"/>
          <w:szCs w:val="24"/>
        </w:rPr>
        <w:lastRenderedPageBreak/>
        <w:t>3. Japón, nación amante de la paz, contribuye a la paz y a la prosperidad en la región</w:t>
      </w:r>
    </w:p>
    <w:p w:rsidR="00D531D6" w:rsidRDefault="00D531D6" w:rsidP="00D531D6">
      <w:pPr>
        <w:pStyle w:val="Prrafodelista1"/>
        <w:numPr>
          <w:ilvl w:val="0"/>
          <w:numId w:val="3"/>
        </w:numPr>
        <w:spacing w:after="0" w:line="240" w:lineRule="auto"/>
        <w:jc w:val="both"/>
      </w:pPr>
      <w:r>
        <w:rPr>
          <w:rStyle w:val="Fuentedeprrafopredeter1"/>
          <w:rFonts w:ascii="Arial" w:hAnsi="Arial" w:cs="Arial"/>
          <w:sz w:val="24"/>
          <w:szCs w:val="24"/>
        </w:rPr>
        <w:t>Es extremadamente lamentable que China recurra a provocaciones unilaterales mientras hay señales de diálogo entre Japón y China. Japón insta encarecidamente a China a volver al principio de una relación mutuamente beneficiosa basada en intereses estratégicos comunes y a contenerse para evitar que la situación se agrave.</w:t>
      </w:r>
    </w:p>
    <w:p w:rsidR="00D531D6" w:rsidRDefault="00D531D6" w:rsidP="00D531D6">
      <w:pPr>
        <w:pStyle w:val="Prrafodelista1"/>
        <w:numPr>
          <w:ilvl w:val="0"/>
          <w:numId w:val="3"/>
        </w:numPr>
        <w:spacing w:after="0" w:line="240" w:lineRule="auto"/>
        <w:jc w:val="both"/>
      </w:pPr>
      <w:r>
        <w:rPr>
          <w:rStyle w:val="Fuentedeprrafopredeter1"/>
          <w:rFonts w:ascii="Arial" w:hAnsi="Arial" w:cs="Arial"/>
          <w:sz w:val="24"/>
          <w:szCs w:val="24"/>
        </w:rPr>
        <w:t xml:space="preserve">La posición básica de Japón de que las Islas Senkaku pertenecen a Japón es inquebrantable. Asimismo, Japón, como actor responsable de la región, manejará la situación actual con calma y desde una amplia perspectiva. </w:t>
      </w:r>
      <w:r>
        <w:rPr>
          <w:rStyle w:val="Fuentedeprrafopredeter1"/>
          <w:rFonts w:ascii="Arial" w:hAnsi="Arial" w:cs="Arial"/>
          <w:sz w:val="24"/>
          <w:szCs w:val="24"/>
          <w:u w:val="single"/>
        </w:rPr>
        <w:t>Japón está dispuesto a mantener una comunicación estrecha con China con el objetivo de rebajar la tensión</w:t>
      </w:r>
      <w:r>
        <w:rPr>
          <w:rStyle w:val="Fuentedeprrafopredeter1"/>
          <w:rFonts w:ascii="Arial" w:hAnsi="Arial" w:cs="Arial"/>
          <w:sz w:val="24"/>
          <w:szCs w:val="24"/>
        </w:rPr>
        <w:t xml:space="preserve">. </w:t>
      </w:r>
    </w:p>
    <w:p w:rsidR="00D531D6" w:rsidRDefault="00D531D6" w:rsidP="00D531D6">
      <w:pPr>
        <w:pStyle w:val="Prrafodelista1"/>
        <w:numPr>
          <w:ilvl w:val="0"/>
          <w:numId w:val="3"/>
        </w:numPr>
        <w:spacing w:after="0" w:line="240" w:lineRule="auto"/>
        <w:jc w:val="both"/>
      </w:pPr>
      <w:r>
        <w:rPr>
          <w:rStyle w:val="Fuentedeprrafopredeter1"/>
          <w:rFonts w:ascii="Arial" w:hAnsi="Arial" w:cs="Arial"/>
          <w:sz w:val="24"/>
          <w:szCs w:val="24"/>
        </w:rPr>
        <w:t xml:space="preserve">De acuerdo con la política nacional que Japón ha mantenido siempre tras la Segunda Guerra Mundial, </w:t>
      </w:r>
      <w:r>
        <w:rPr>
          <w:rStyle w:val="Fuentedeprrafopredeter1"/>
          <w:rFonts w:ascii="Arial" w:hAnsi="Arial" w:cs="Arial"/>
          <w:sz w:val="24"/>
          <w:szCs w:val="24"/>
          <w:u w:val="single"/>
        </w:rPr>
        <w:t>Japón, nación amante de la paz, seguirá contribuyendo a la paz y la prosperidad en Asia</w:t>
      </w:r>
      <w:r>
        <w:rPr>
          <w:rStyle w:val="Fuentedeprrafopredeter1"/>
          <w:rFonts w:ascii="Arial" w:hAnsi="Arial" w:cs="Arial"/>
          <w:sz w:val="24"/>
          <w:szCs w:val="24"/>
        </w:rPr>
        <w:t>.</w:t>
      </w:r>
    </w:p>
    <w:p w:rsidR="00D531D6" w:rsidRDefault="00D531D6" w:rsidP="00D531D6">
      <w:pPr>
        <w:spacing w:after="0" w:line="240" w:lineRule="auto"/>
        <w:jc w:val="both"/>
        <w:rPr>
          <w:rFonts w:ascii="Arial" w:hAnsi="Arial" w:cs="Arial"/>
          <w:sz w:val="24"/>
          <w:szCs w:val="24"/>
        </w:rPr>
      </w:pPr>
    </w:p>
    <w:p w:rsidR="00D531D6" w:rsidRDefault="00D531D6" w:rsidP="00D531D6">
      <w:pPr>
        <w:spacing w:after="0" w:line="240" w:lineRule="auto"/>
        <w:jc w:val="both"/>
        <w:rPr>
          <w:rFonts w:ascii="Arial" w:hAnsi="Arial" w:cs="Arial"/>
          <w:sz w:val="24"/>
          <w:szCs w:val="24"/>
        </w:rPr>
      </w:pPr>
    </w:p>
    <w:p w:rsidR="00D531D6" w:rsidRDefault="00D531D6" w:rsidP="00D531D6">
      <w:pPr>
        <w:spacing w:after="0" w:line="240" w:lineRule="auto"/>
        <w:jc w:val="both"/>
      </w:pPr>
      <w:r>
        <w:rPr>
          <w:rStyle w:val="Fuentedeprrafopredeter1"/>
          <w:rFonts w:ascii="Arial" w:hAnsi="Arial" w:cs="Arial"/>
          <w:sz w:val="21"/>
          <w:szCs w:val="21"/>
        </w:rPr>
        <w:t>(Nota) Hechos sobre los actos de provocación de China</w:t>
      </w:r>
    </w:p>
    <w:p w:rsidR="00D531D6" w:rsidRDefault="00D531D6" w:rsidP="00D531D6">
      <w:pPr>
        <w:spacing w:after="0" w:line="240" w:lineRule="auto"/>
        <w:jc w:val="both"/>
      </w:pPr>
      <w:r>
        <w:rPr>
          <w:rStyle w:val="Fuentedeprrafopredeter1"/>
          <w:rFonts w:ascii="Arial" w:hAnsi="Arial" w:cs="Arial"/>
          <w:sz w:val="21"/>
          <w:szCs w:val="21"/>
        </w:rPr>
        <w:t>Recientemente, los actos de provocación de China en las aguas cerca de las Islas Senkaku se</w:t>
      </w:r>
      <w:r w:rsidR="00224976">
        <w:rPr>
          <w:rStyle w:val="Fuentedeprrafopredeter1"/>
          <w:rFonts w:ascii="Arial" w:hAnsi="Arial" w:cs="Arial"/>
          <w:sz w:val="21"/>
          <w:szCs w:val="21"/>
        </w:rPr>
        <w:t xml:space="preserve"> han vuelto cada vez más intenso</w:t>
      </w:r>
      <w:r>
        <w:rPr>
          <w:rStyle w:val="Fuentedeprrafopredeter1"/>
          <w:rFonts w:ascii="Arial" w:hAnsi="Arial" w:cs="Arial"/>
          <w:sz w:val="21"/>
          <w:szCs w:val="21"/>
        </w:rPr>
        <w:t xml:space="preserve">s. El propósito de China de </w:t>
      </w:r>
      <w:r w:rsidR="00224976">
        <w:rPr>
          <w:rStyle w:val="Fuentedeprrafopredeter1"/>
          <w:rFonts w:ascii="Arial" w:hAnsi="Arial" w:cs="Arial"/>
          <w:sz w:val="21"/>
          <w:szCs w:val="21"/>
        </w:rPr>
        <w:t xml:space="preserve">modificar </w:t>
      </w:r>
      <w:r>
        <w:rPr>
          <w:rStyle w:val="Fuentedeprrafopredeter1"/>
          <w:rFonts w:ascii="Arial" w:hAnsi="Arial" w:cs="Arial"/>
          <w:sz w:val="21"/>
          <w:szCs w:val="21"/>
        </w:rPr>
        <w:t>el statu quo relativo al control válido por parte de Japón mediante la coerción es claro. Entre los días 11 de septiembre de 2012 y el 6 de febrero de 2013, los buques del Gobierno de China navegaron por las aguas contiguas japonesas frente a</w:t>
      </w:r>
      <w:r>
        <w:rPr>
          <w:rStyle w:val="Fuentedeprrafopredeter1"/>
          <w:rFonts w:ascii="Arial" w:hAnsi="Arial" w:cs="Arial"/>
          <w:color w:val="FF0000"/>
          <w:sz w:val="21"/>
          <w:szCs w:val="21"/>
        </w:rPr>
        <w:t xml:space="preserve"> </w:t>
      </w:r>
      <w:r>
        <w:rPr>
          <w:rStyle w:val="Fuentedeprrafopredeter1"/>
          <w:rFonts w:ascii="Arial" w:hAnsi="Arial" w:cs="Arial"/>
          <w:sz w:val="21"/>
          <w:szCs w:val="21"/>
        </w:rPr>
        <w:t>la costa de las Islas Senkaku casi a diario, salvo algunos días con mal tiempo debido a los tifones. Se han registrado 25 incursiones de un total de 83 buques de la parte china en las aguas territoriales japonesas. A veces, los buques permanecen en las aguas territoriales japonesas durante varias horas.</w:t>
      </w:r>
    </w:p>
    <w:p w:rsidR="00D531D6" w:rsidRDefault="00D531D6" w:rsidP="00D531D6">
      <w:pPr>
        <w:pStyle w:val="Prrafodelista1"/>
        <w:numPr>
          <w:ilvl w:val="0"/>
          <w:numId w:val="4"/>
        </w:numPr>
        <w:spacing w:after="0" w:line="240" w:lineRule="auto"/>
        <w:jc w:val="right"/>
        <w:rPr>
          <w:rFonts w:ascii="Arial" w:hAnsi="Arial" w:cs="Arial"/>
          <w:sz w:val="24"/>
          <w:szCs w:val="24"/>
        </w:rPr>
      </w:pPr>
      <w:r>
        <w:rPr>
          <w:rFonts w:ascii="Arial" w:hAnsi="Arial" w:cs="Arial"/>
          <w:sz w:val="24"/>
          <w:szCs w:val="24"/>
        </w:rPr>
        <w:t xml:space="preserve">Fin - </w:t>
      </w:r>
    </w:p>
    <w:p w:rsidR="00D531D6" w:rsidRDefault="00D531D6" w:rsidP="00D531D6">
      <w:pPr>
        <w:spacing w:after="0" w:line="240" w:lineRule="auto"/>
        <w:jc w:val="both"/>
        <w:rPr>
          <w:rFonts w:ascii="Arial" w:hAnsi="Arial" w:cs="Arial"/>
        </w:rPr>
      </w:pPr>
    </w:p>
    <w:p w:rsidR="00187EA5" w:rsidRDefault="00187EA5"/>
    <w:sectPr w:rsidR="00187EA5" w:rsidSect="00F56392">
      <w:pgSz w:w="11906" w:h="16838"/>
      <w:pgMar w:top="1417" w:right="1701" w:bottom="1417"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4B6" w:rsidRDefault="00EE74B6">
      <w:pPr>
        <w:spacing w:after="0" w:line="240" w:lineRule="auto"/>
      </w:pPr>
    </w:p>
  </w:endnote>
  <w:endnote w:type="continuationSeparator" w:id="0">
    <w:p w:rsidR="00EE74B6" w:rsidRDefault="00EE74B6">
      <w:pPr>
        <w:spacing w:after="0" w:line="240" w:lineRule="auto"/>
      </w:pPr>
    </w:p>
  </w:endnote>
</w:endnotes>
</file>

<file path=word/fontTable.xml><?xml version="1.0" encoding="utf-8"?>
<w:fonts xmlns:r="http://schemas.openxmlformats.org/officeDocument/2006/relationships" xmlns:w="http://schemas.openxmlformats.org/wordprocessingml/2006/main">
  <w:font w:name="MS Gothic">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MS Mincho">
    <w:altName w:val="Times New Roman"/>
    <w:panose1 w:val="00000000000000000000"/>
    <w:charset w:val="00"/>
    <w:family w:val="roman"/>
    <w:notTrueType/>
    <w:pitch w:val="default"/>
    <w:sig w:usb0="00000000" w:usb1="00000000" w:usb2="00000000" w:usb3="00000000" w:csb0="00000000"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4B6" w:rsidRDefault="00EE74B6">
      <w:pPr>
        <w:spacing w:after="0" w:line="240" w:lineRule="auto"/>
      </w:pPr>
    </w:p>
  </w:footnote>
  <w:footnote w:type="continuationSeparator" w:id="0">
    <w:p w:rsidR="00EE74B6" w:rsidRDefault="00EE74B6">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0A43C3"/>
    <w:multiLevelType w:val="multilevel"/>
    <w:tmpl w:val="C212C0B6"/>
    <w:lvl w:ilvl="0">
      <w:numFmt w:val="bullet"/>
      <w:lvlText w:val="●"/>
      <w:lvlJc w:val="left"/>
      <w:pPr>
        <w:ind w:left="360" w:hanging="360"/>
      </w:pPr>
      <w:rPr>
        <w:rFonts w:ascii="MS Gothic" w:eastAsia="MS Gothic" w:hAnsi="MS Goth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nsid w:val="357758FA"/>
    <w:multiLevelType w:val="multilevel"/>
    <w:tmpl w:val="5DBA3F44"/>
    <w:lvl w:ilvl="0">
      <w:numFmt w:val="bullet"/>
      <w:lvlText w:val="●"/>
      <w:lvlJc w:val="left"/>
      <w:pPr>
        <w:ind w:left="360" w:hanging="360"/>
      </w:pPr>
      <w:rPr>
        <w:rFonts w:ascii="MS Gothic" w:eastAsia="MS Gothic" w:hAnsi="MS Goth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nsid w:val="438760AC"/>
    <w:multiLevelType w:val="multilevel"/>
    <w:tmpl w:val="E1AAD1F2"/>
    <w:lvl w:ilvl="0">
      <w:numFmt w:val="bullet"/>
      <w:lvlText w:val="●"/>
      <w:lvlJc w:val="left"/>
      <w:pPr>
        <w:ind w:left="360" w:hanging="360"/>
      </w:pPr>
      <w:rPr>
        <w:rFonts w:ascii="MS Gothic" w:eastAsia="MS Gothic" w:hAnsi="MS Gothic"/>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nsid w:val="596367CC"/>
    <w:multiLevelType w:val="multilevel"/>
    <w:tmpl w:val="AC502562"/>
    <w:lvl w:ilvl="0">
      <w:numFmt w:val="bullet"/>
      <w:lvlText w:val="-"/>
      <w:lvlJc w:val="left"/>
      <w:pPr>
        <w:ind w:left="7440" w:hanging="360"/>
      </w:pPr>
      <w:rPr>
        <w:rFonts w:ascii="Arial" w:eastAsia="Calibri" w:hAnsi="Arial" w:cs="Arial"/>
      </w:rPr>
    </w:lvl>
    <w:lvl w:ilvl="1">
      <w:numFmt w:val="bullet"/>
      <w:lvlText w:val="o"/>
      <w:lvlJc w:val="left"/>
      <w:pPr>
        <w:ind w:left="8160" w:hanging="360"/>
      </w:pPr>
      <w:rPr>
        <w:rFonts w:ascii="Courier New" w:hAnsi="Courier New" w:cs="Courier New"/>
      </w:rPr>
    </w:lvl>
    <w:lvl w:ilvl="2">
      <w:numFmt w:val="bullet"/>
      <w:lvlText w:val=""/>
      <w:lvlJc w:val="left"/>
      <w:pPr>
        <w:ind w:left="8880" w:hanging="360"/>
      </w:pPr>
      <w:rPr>
        <w:rFonts w:ascii="Wingdings" w:hAnsi="Wingdings"/>
      </w:rPr>
    </w:lvl>
    <w:lvl w:ilvl="3">
      <w:numFmt w:val="bullet"/>
      <w:lvlText w:val=""/>
      <w:lvlJc w:val="left"/>
      <w:pPr>
        <w:ind w:left="9600" w:hanging="360"/>
      </w:pPr>
      <w:rPr>
        <w:rFonts w:ascii="Symbol" w:hAnsi="Symbol"/>
      </w:rPr>
    </w:lvl>
    <w:lvl w:ilvl="4">
      <w:numFmt w:val="bullet"/>
      <w:lvlText w:val="o"/>
      <w:lvlJc w:val="left"/>
      <w:pPr>
        <w:ind w:left="10320" w:hanging="360"/>
      </w:pPr>
      <w:rPr>
        <w:rFonts w:ascii="Courier New" w:hAnsi="Courier New" w:cs="Courier New"/>
      </w:rPr>
    </w:lvl>
    <w:lvl w:ilvl="5">
      <w:numFmt w:val="bullet"/>
      <w:lvlText w:val=""/>
      <w:lvlJc w:val="left"/>
      <w:pPr>
        <w:ind w:left="11040" w:hanging="360"/>
      </w:pPr>
      <w:rPr>
        <w:rFonts w:ascii="Wingdings" w:hAnsi="Wingdings"/>
      </w:rPr>
    </w:lvl>
    <w:lvl w:ilvl="6">
      <w:numFmt w:val="bullet"/>
      <w:lvlText w:val=""/>
      <w:lvlJc w:val="left"/>
      <w:pPr>
        <w:ind w:left="11760" w:hanging="360"/>
      </w:pPr>
      <w:rPr>
        <w:rFonts w:ascii="Symbol" w:hAnsi="Symbol"/>
      </w:rPr>
    </w:lvl>
    <w:lvl w:ilvl="7">
      <w:numFmt w:val="bullet"/>
      <w:lvlText w:val="o"/>
      <w:lvlJc w:val="left"/>
      <w:pPr>
        <w:ind w:left="12480" w:hanging="360"/>
      </w:pPr>
      <w:rPr>
        <w:rFonts w:ascii="Courier New" w:hAnsi="Courier New" w:cs="Courier New"/>
      </w:rPr>
    </w:lvl>
    <w:lvl w:ilvl="8">
      <w:numFmt w:val="bullet"/>
      <w:lvlText w:val=""/>
      <w:lvlJc w:val="left"/>
      <w:pPr>
        <w:ind w:left="13200" w:hanging="360"/>
      </w:pPr>
      <w:rPr>
        <w:rFonts w:ascii="Wingdings" w:hAnsi="Wingdings"/>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31D6"/>
    <w:rsid w:val="00001100"/>
    <w:rsid w:val="00011F53"/>
    <w:rsid w:val="0001330E"/>
    <w:rsid w:val="00014F64"/>
    <w:rsid w:val="000162CE"/>
    <w:rsid w:val="00021052"/>
    <w:rsid w:val="00022FDD"/>
    <w:rsid w:val="00023748"/>
    <w:rsid w:val="00024DF8"/>
    <w:rsid w:val="000255AE"/>
    <w:rsid w:val="00033A24"/>
    <w:rsid w:val="00033F64"/>
    <w:rsid w:val="00035ABF"/>
    <w:rsid w:val="00046AB6"/>
    <w:rsid w:val="00053B0A"/>
    <w:rsid w:val="000611FA"/>
    <w:rsid w:val="000612A8"/>
    <w:rsid w:val="000644F9"/>
    <w:rsid w:val="0007360E"/>
    <w:rsid w:val="000744B6"/>
    <w:rsid w:val="000803DC"/>
    <w:rsid w:val="00080F6F"/>
    <w:rsid w:val="00084DBF"/>
    <w:rsid w:val="00085BEB"/>
    <w:rsid w:val="000870B2"/>
    <w:rsid w:val="000902DF"/>
    <w:rsid w:val="00094800"/>
    <w:rsid w:val="000A4709"/>
    <w:rsid w:val="000A5457"/>
    <w:rsid w:val="000B2C6A"/>
    <w:rsid w:val="000B53B4"/>
    <w:rsid w:val="000C39B1"/>
    <w:rsid w:val="000D0162"/>
    <w:rsid w:val="000D2AFE"/>
    <w:rsid w:val="000D41A0"/>
    <w:rsid w:val="000D49AB"/>
    <w:rsid w:val="000D6848"/>
    <w:rsid w:val="000E1A91"/>
    <w:rsid w:val="000E31B8"/>
    <w:rsid w:val="000E6EF7"/>
    <w:rsid w:val="000F2237"/>
    <w:rsid w:val="000F4535"/>
    <w:rsid w:val="000F7359"/>
    <w:rsid w:val="00100684"/>
    <w:rsid w:val="00111FF0"/>
    <w:rsid w:val="001214BF"/>
    <w:rsid w:val="001214F7"/>
    <w:rsid w:val="001218C4"/>
    <w:rsid w:val="0012284E"/>
    <w:rsid w:val="001427BA"/>
    <w:rsid w:val="00144AB5"/>
    <w:rsid w:val="0015444A"/>
    <w:rsid w:val="001601C3"/>
    <w:rsid w:val="001601D1"/>
    <w:rsid w:val="001634CC"/>
    <w:rsid w:val="0016540A"/>
    <w:rsid w:val="00170DC4"/>
    <w:rsid w:val="00182CA3"/>
    <w:rsid w:val="0018368E"/>
    <w:rsid w:val="00184D4A"/>
    <w:rsid w:val="00187EA5"/>
    <w:rsid w:val="00191EE3"/>
    <w:rsid w:val="00193B61"/>
    <w:rsid w:val="00194FC2"/>
    <w:rsid w:val="00197575"/>
    <w:rsid w:val="001A41A4"/>
    <w:rsid w:val="001A4369"/>
    <w:rsid w:val="001A6431"/>
    <w:rsid w:val="001A69DC"/>
    <w:rsid w:val="001B1C8A"/>
    <w:rsid w:val="001B54DB"/>
    <w:rsid w:val="001C4569"/>
    <w:rsid w:val="001C7942"/>
    <w:rsid w:val="001D31FD"/>
    <w:rsid w:val="001E2120"/>
    <w:rsid w:val="001F375E"/>
    <w:rsid w:val="0020381D"/>
    <w:rsid w:val="00205EA5"/>
    <w:rsid w:val="00207214"/>
    <w:rsid w:val="00210C5A"/>
    <w:rsid w:val="002148DD"/>
    <w:rsid w:val="00217E2A"/>
    <w:rsid w:val="00217E9B"/>
    <w:rsid w:val="00221271"/>
    <w:rsid w:val="00221E08"/>
    <w:rsid w:val="002224C1"/>
    <w:rsid w:val="00223377"/>
    <w:rsid w:val="00224976"/>
    <w:rsid w:val="00237501"/>
    <w:rsid w:val="00237545"/>
    <w:rsid w:val="00240CCC"/>
    <w:rsid w:val="00241272"/>
    <w:rsid w:val="00245587"/>
    <w:rsid w:val="00253EA3"/>
    <w:rsid w:val="00255000"/>
    <w:rsid w:val="00257AD2"/>
    <w:rsid w:val="00260BD2"/>
    <w:rsid w:val="0026673D"/>
    <w:rsid w:val="002746AE"/>
    <w:rsid w:val="002761CF"/>
    <w:rsid w:val="00276BAA"/>
    <w:rsid w:val="002806E5"/>
    <w:rsid w:val="002823B3"/>
    <w:rsid w:val="00283455"/>
    <w:rsid w:val="002841AA"/>
    <w:rsid w:val="00284EC1"/>
    <w:rsid w:val="00286FBE"/>
    <w:rsid w:val="00290E17"/>
    <w:rsid w:val="00294F98"/>
    <w:rsid w:val="002A045D"/>
    <w:rsid w:val="002A1E68"/>
    <w:rsid w:val="002A224D"/>
    <w:rsid w:val="002A3782"/>
    <w:rsid w:val="002B305B"/>
    <w:rsid w:val="002B346A"/>
    <w:rsid w:val="002C25F9"/>
    <w:rsid w:val="002D0FB2"/>
    <w:rsid w:val="002D5324"/>
    <w:rsid w:val="002E21B2"/>
    <w:rsid w:val="002E2415"/>
    <w:rsid w:val="002E3F8A"/>
    <w:rsid w:val="002F077F"/>
    <w:rsid w:val="002F1977"/>
    <w:rsid w:val="002F37ED"/>
    <w:rsid w:val="002F4ACA"/>
    <w:rsid w:val="002F4E3E"/>
    <w:rsid w:val="00301699"/>
    <w:rsid w:val="00302E5F"/>
    <w:rsid w:val="00306E8E"/>
    <w:rsid w:val="00310D4C"/>
    <w:rsid w:val="00311D69"/>
    <w:rsid w:val="00311FA0"/>
    <w:rsid w:val="003149B9"/>
    <w:rsid w:val="00314A82"/>
    <w:rsid w:val="00321337"/>
    <w:rsid w:val="00325C85"/>
    <w:rsid w:val="0032708E"/>
    <w:rsid w:val="00327971"/>
    <w:rsid w:val="0033057A"/>
    <w:rsid w:val="003309CB"/>
    <w:rsid w:val="003326A3"/>
    <w:rsid w:val="003365A3"/>
    <w:rsid w:val="00340E6C"/>
    <w:rsid w:val="00342EF7"/>
    <w:rsid w:val="00345F8D"/>
    <w:rsid w:val="003518E2"/>
    <w:rsid w:val="00362087"/>
    <w:rsid w:val="00364CB3"/>
    <w:rsid w:val="0037088E"/>
    <w:rsid w:val="00372181"/>
    <w:rsid w:val="00372C69"/>
    <w:rsid w:val="00380206"/>
    <w:rsid w:val="00380299"/>
    <w:rsid w:val="00380E6A"/>
    <w:rsid w:val="00390AE7"/>
    <w:rsid w:val="00393D88"/>
    <w:rsid w:val="003977D0"/>
    <w:rsid w:val="003A02E4"/>
    <w:rsid w:val="003A755A"/>
    <w:rsid w:val="003B1761"/>
    <w:rsid w:val="003B195C"/>
    <w:rsid w:val="003B29CB"/>
    <w:rsid w:val="003B61CC"/>
    <w:rsid w:val="003C3087"/>
    <w:rsid w:val="003C396E"/>
    <w:rsid w:val="003C74DD"/>
    <w:rsid w:val="003D0C3D"/>
    <w:rsid w:val="003D41D3"/>
    <w:rsid w:val="003D4714"/>
    <w:rsid w:val="003D6C8A"/>
    <w:rsid w:val="003E6B9E"/>
    <w:rsid w:val="003F25C2"/>
    <w:rsid w:val="003F2FD7"/>
    <w:rsid w:val="003F42AE"/>
    <w:rsid w:val="00401782"/>
    <w:rsid w:val="00403D5E"/>
    <w:rsid w:val="00405375"/>
    <w:rsid w:val="004056F0"/>
    <w:rsid w:val="00405AD6"/>
    <w:rsid w:val="004105BB"/>
    <w:rsid w:val="00411477"/>
    <w:rsid w:val="00415010"/>
    <w:rsid w:val="00420AC3"/>
    <w:rsid w:val="004224CD"/>
    <w:rsid w:val="004263A3"/>
    <w:rsid w:val="00430C25"/>
    <w:rsid w:val="004330F1"/>
    <w:rsid w:val="004350A1"/>
    <w:rsid w:val="004359F9"/>
    <w:rsid w:val="004366BA"/>
    <w:rsid w:val="00436BA1"/>
    <w:rsid w:val="004443C1"/>
    <w:rsid w:val="00446AF9"/>
    <w:rsid w:val="00457B98"/>
    <w:rsid w:val="00460F27"/>
    <w:rsid w:val="00461558"/>
    <w:rsid w:val="004647B7"/>
    <w:rsid w:val="00466122"/>
    <w:rsid w:val="00467EA2"/>
    <w:rsid w:val="00470692"/>
    <w:rsid w:val="00494BED"/>
    <w:rsid w:val="004A300B"/>
    <w:rsid w:val="004A45D6"/>
    <w:rsid w:val="004A6CB8"/>
    <w:rsid w:val="004A7778"/>
    <w:rsid w:val="004B0E6C"/>
    <w:rsid w:val="004B0E94"/>
    <w:rsid w:val="004B136C"/>
    <w:rsid w:val="004B3EAE"/>
    <w:rsid w:val="004B4E3C"/>
    <w:rsid w:val="004C01CC"/>
    <w:rsid w:val="004C0EC7"/>
    <w:rsid w:val="004C1E27"/>
    <w:rsid w:val="004C2715"/>
    <w:rsid w:val="004C40DD"/>
    <w:rsid w:val="004C7C55"/>
    <w:rsid w:val="004D4092"/>
    <w:rsid w:val="004E653E"/>
    <w:rsid w:val="004E7393"/>
    <w:rsid w:val="004F3B9F"/>
    <w:rsid w:val="004F7D09"/>
    <w:rsid w:val="005040E0"/>
    <w:rsid w:val="00504817"/>
    <w:rsid w:val="00504C4D"/>
    <w:rsid w:val="0051064C"/>
    <w:rsid w:val="00513F68"/>
    <w:rsid w:val="00517AB1"/>
    <w:rsid w:val="005214F6"/>
    <w:rsid w:val="00524262"/>
    <w:rsid w:val="005266AD"/>
    <w:rsid w:val="00527BBF"/>
    <w:rsid w:val="00530C40"/>
    <w:rsid w:val="00535447"/>
    <w:rsid w:val="005354B6"/>
    <w:rsid w:val="00540095"/>
    <w:rsid w:val="00551B65"/>
    <w:rsid w:val="00552A83"/>
    <w:rsid w:val="005547AE"/>
    <w:rsid w:val="00554CCB"/>
    <w:rsid w:val="005563B2"/>
    <w:rsid w:val="00560552"/>
    <w:rsid w:val="005609B2"/>
    <w:rsid w:val="0058330D"/>
    <w:rsid w:val="00583E5B"/>
    <w:rsid w:val="00597A71"/>
    <w:rsid w:val="005A202F"/>
    <w:rsid w:val="005A7536"/>
    <w:rsid w:val="005C05C4"/>
    <w:rsid w:val="005C0CC8"/>
    <w:rsid w:val="005C2619"/>
    <w:rsid w:val="005C28C0"/>
    <w:rsid w:val="005C6562"/>
    <w:rsid w:val="005D02CC"/>
    <w:rsid w:val="005D34D1"/>
    <w:rsid w:val="005D47CF"/>
    <w:rsid w:val="005D55AB"/>
    <w:rsid w:val="005E2B5F"/>
    <w:rsid w:val="005E5595"/>
    <w:rsid w:val="005E6FAA"/>
    <w:rsid w:val="005F24BF"/>
    <w:rsid w:val="005F425A"/>
    <w:rsid w:val="005F4F99"/>
    <w:rsid w:val="00600C01"/>
    <w:rsid w:val="00606290"/>
    <w:rsid w:val="00610214"/>
    <w:rsid w:val="0061410D"/>
    <w:rsid w:val="006161BA"/>
    <w:rsid w:val="006269DD"/>
    <w:rsid w:val="00631B3B"/>
    <w:rsid w:val="00640DE8"/>
    <w:rsid w:val="00644576"/>
    <w:rsid w:val="00647320"/>
    <w:rsid w:val="00650B68"/>
    <w:rsid w:val="00655187"/>
    <w:rsid w:val="00655E2E"/>
    <w:rsid w:val="00661AF4"/>
    <w:rsid w:val="0066360E"/>
    <w:rsid w:val="006660E6"/>
    <w:rsid w:val="00667A72"/>
    <w:rsid w:val="00667C8E"/>
    <w:rsid w:val="00671F24"/>
    <w:rsid w:val="00672DB4"/>
    <w:rsid w:val="00683AFA"/>
    <w:rsid w:val="006856D1"/>
    <w:rsid w:val="00691646"/>
    <w:rsid w:val="00691733"/>
    <w:rsid w:val="006934BF"/>
    <w:rsid w:val="00696AFB"/>
    <w:rsid w:val="00696E9E"/>
    <w:rsid w:val="006A55CD"/>
    <w:rsid w:val="006A5F6B"/>
    <w:rsid w:val="006A5FDB"/>
    <w:rsid w:val="006A70F9"/>
    <w:rsid w:val="006A7FE3"/>
    <w:rsid w:val="006B0BE5"/>
    <w:rsid w:val="006B4A5B"/>
    <w:rsid w:val="006B70DC"/>
    <w:rsid w:val="006D5E36"/>
    <w:rsid w:val="006D7317"/>
    <w:rsid w:val="006E61A5"/>
    <w:rsid w:val="006E6A52"/>
    <w:rsid w:val="006E6D49"/>
    <w:rsid w:val="006E7F25"/>
    <w:rsid w:val="006F2042"/>
    <w:rsid w:val="006F651D"/>
    <w:rsid w:val="006F65C9"/>
    <w:rsid w:val="00700BD3"/>
    <w:rsid w:val="0070259D"/>
    <w:rsid w:val="00702637"/>
    <w:rsid w:val="00707908"/>
    <w:rsid w:val="00715154"/>
    <w:rsid w:val="00726EB7"/>
    <w:rsid w:val="0074732F"/>
    <w:rsid w:val="00751031"/>
    <w:rsid w:val="00752A3D"/>
    <w:rsid w:val="00755A48"/>
    <w:rsid w:val="00755A74"/>
    <w:rsid w:val="00756FE4"/>
    <w:rsid w:val="00757AE5"/>
    <w:rsid w:val="007658E5"/>
    <w:rsid w:val="0076653E"/>
    <w:rsid w:val="007710D8"/>
    <w:rsid w:val="0077148A"/>
    <w:rsid w:val="00774816"/>
    <w:rsid w:val="00777ED5"/>
    <w:rsid w:val="00780897"/>
    <w:rsid w:val="00782E3A"/>
    <w:rsid w:val="00784D91"/>
    <w:rsid w:val="00784F6C"/>
    <w:rsid w:val="007908FD"/>
    <w:rsid w:val="007946AF"/>
    <w:rsid w:val="00796CD8"/>
    <w:rsid w:val="007A66FD"/>
    <w:rsid w:val="007A7AFC"/>
    <w:rsid w:val="007B0F3C"/>
    <w:rsid w:val="007B268C"/>
    <w:rsid w:val="007B330C"/>
    <w:rsid w:val="007B6FDC"/>
    <w:rsid w:val="007D0BF9"/>
    <w:rsid w:val="007D0E01"/>
    <w:rsid w:val="007D2100"/>
    <w:rsid w:val="007D509A"/>
    <w:rsid w:val="007E7234"/>
    <w:rsid w:val="007F0EE6"/>
    <w:rsid w:val="007F2D38"/>
    <w:rsid w:val="007F5FC2"/>
    <w:rsid w:val="007F6187"/>
    <w:rsid w:val="00800B2E"/>
    <w:rsid w:val="008048C1"/>
    <w:rsid w:val="00804C50"/>
    <w:rsid w:val="0080685F"/>
    <w:rsid w:val="008124CD"/>
    <w:rsid w:val="008143FC"/>
    <w:rsid w:val="00816E1E"/>
    <w:rsid w:val="00825833"/>
    <w:rsid w:val="008375F1"/>
    <w:rsid w:val="008402AB"/>
    <w:rsid w:val="00841BFB"/>
    <w:rsid w:val="00842E61"/>
    <w:rsid w:val="008471A0"/>
    <w:rsid w:val="00850477"/>
    <w:rsid w:val="008506CC"/>
    <w:rsid w:val="008526D1"/>
    <w:rsid w:val="00853D9B"/>
    <w:rsid w:val="00856D80"/>
    <w:rsid w:val="00862F6B"/>
    <w:rsid w:val="00865912"/>
    <w:rsid w:val="00872989"/>
    <w:rsid w:val="008819CB"/>
    <w:rsid w:val="00883463"/>
    <w:rsid w:val="00891F7C"/>
    <w:rsid w:val="0089479B"/>
    <w:rsid w:val="00895083"/>
    <w:rsid w:val="00895C18"/>
    <w:rsid w:val="008962A6"/>
    <w:rsid w:val="008A1402"/>
    <w:rsid w:val="008A5D59"/>
    <w:rsid w:val="008A69B8"/>
    <w:rsid w:val="008B0278"/>
    <w:rsid w:val="008C0010"/>
    <w:rsid w:val="008C0CB0"/>
    <w:rsid w:val="008C36FA"/>
    <w:rsid w:val="008C4005"/>
    <w:rsid w:val="008D2403"/>
    <w:rsid w:val="008D3D8A"/>
    <w:rsid w:val="008D4796"/>
    <w:rsid w:val="008E63DF"/>
    <w:rsid w:val="008E65AC"/>
    <w:rsid w:val="008F259E"/>
    <w:rsid w:val="008F6496"/>
    <w:rsid w:val="008F65CC"/>
    <w:rsid w:val="00904BAB"/>
    <w:rsid w:val="00911F69"/>
    <w:rsid w:val="0091416D"/>
    <w:rsid w:val="0091789C"/>
    <w:rsid w:val="00917BDD"/>
    <w:rsid w:val="00924A20"/>
    <w:rsid w:val="00925C38"/>
    <w:rsid w:val="00934FAD"/>
    <w:rsid w:val="00936F12"/>
    <w:rsid w:val="00937F15"/>
    <w:rsid w:val="0094022B"/>
    <w:rsid w:val="00944ECB"/>
    <w:rsid w:val="00952C88"/>
    <w:rsid w:val="009609D9"/>
    <w:rsid w:val="0097046C"/>
    <w:rsid w:val="00970D3C"/>
    <w:rsid w:val="009712FE"/>
    <w:rsid w:val="0097289E"/>
    <w:rsid w:val="00973441"/>
    <w:rsid w:val="00975F1C"/>
    <w:rsid w:val="009830ED"/>
    <w:rsid w:val="00991FD8"/>
    <w:rsid w:val="009A1A03"/>
    <w:rsid w:val="009A5A93"/>
    <w:rsid w:val="009B6DF0"/>
    <w:rsid w:val="009C0778"/>
    <w:rsid w:val="009C4352"/>
    <w:rsid w:val="009D4372"/>
    <w:rsid w:val="009E009A"/>
    <w:rsid w:val="009E0413"/>
    <w:rsid w:val="009E18F4"/>
    <w:rsid w:val="009E2EE9"/>
    <w:rsid w:val="009E42DE"/>
    <w:rsid w:val="009E6975"/>
    <w:rsid w:val="009F4010"/>
    <w:rsid w:val="009F543F"/>
    <w:rsid w:val="009F591B"/>
    <w:rsid w:val="009F7AAF"/>
    <w:rsid w:val="00A00059"/>
    <w:rsid w:val="00A04A5E"/>
    <w:rsid w:val="00A111AF"/>
    <w:rsid w:val="00A15FF6"/>
    <w:rsid w:val="00A267CC"/>
    <w:rsid w:val="00A27C94"/>
    <w:rsid w:val="00A32E45"/>
    <w:rsid w:val="00A33F90"/>
    <w:rsid w:val="00A44460"/>
    <w:rsid w:val="00A445CA"/>
    <w:rsid w:val="00A44F89"/>
    <w:rsid w:val="00A45874"/>
    <w:rsid w:val="00A5179B"/>
    <w:rsid w:val="00A54380"/>
    <w:rsid w:val="00A61E44"/>
    <w:rsid w:val="00A645EC"/>
    <w:rsid w:val="00A6795D"/>
    <w:rsid w:val="00A71C7B"/>
    <w:rsid w:val="00A73ED7"/>
    <w:rsid w:val="00A80A98"/>
    <w:rsid w:val="00A81B3F"/>
    <w:rsid w:val="00A824C7"/>
    <w:rsid w:val="00A8351F"/>
    <w:rsid w:val="00A86384"/>
    <w:rsid w:val="00A87F99"/>
    <w:rsid w:val="00A907A3"/>
    <w:rsid w:val="00A93256"/>
    <w:rsid w:val="00AA06B8"/>
    <w:rsid w:val="00AA06FC"/>
    <w:rsid w:val="00AA0DBB"/>
    <w:rsid w:val="00AA1D9C"/>
    <w:rsid w:val="00AA6BEC"/>
    <w:rsid w:val="00AA6C1D"/>
    <w:rsid w:val="00AB6F90"/>
    <w:rsid w:val="00AB6FF7"/>
    <w:rsid w:val="00AD4839"/>
    <w:rsid w:val="00AD6CCC"/>
    <w:rsid w:val="00AD73C1"/>
    <w:rsid w:val="00AE4CD9"/>
    <w:rsid w:val="00AE683B"/>
    <w:rsid w:val="00AF0695"/>
    <w:rsid w:val="00AF1D7F"/>
    <w:rsid w:val="00AF4755"/>
    <w:rsid w:val="00AF4D78"/>
    <w:rsid w:val="00AF77C2"/>
    <w:rsid w:val="00B00120"/>
    <w:rsid w:val="00B00B22"/>
    <w:rsid w:val="00B0310B"/>
    <w:rsid w:val="00B03CC0"/>
    <w:rsid w:val="00B0694E"/>
    <w:rsid w:val="00B11A3E"/>
    <w:rsid w:val="00B223FD"/>
    <w:rsid w:val="00B25DB4"/>
    <w:rsid w:val="00B27A7A"/>
    <w:rsid w:val="00B32040"/>
    <w:rsid w:val="00B40421"/>
    <w:rsid w:val="00B440D7"/>
    <w:rsid w:val="00B45D62"/>
    <w:rsid w:val="00B47939"/>
    <w:rsid w:val="00B5041C"/>
    <w:rsid w:val="00B51A83"/>
    <w:rsid w:val="00B53FE2"/>
    <w:rsid w:val="00B66578"/>
    <w:rsid w:val="00B66AB2"/>
    <w:rsid w:val="00B700D0"/>
    <w:rsid w:val="00B70DB2"/>
    <w:rsid w:val="00B70F2F"/>
    <w:rsid w:val="00B74CF9"/>
    <w:rsid w:val="00B74F8A"/>
    <w:rsid w:val="00B75180"/>
    <w:rsid w:val="00B90859"/>
    <w:rsid w:val="00B90D3D"/>
    <w:rsid w:val="00B93DFA"/>
    <w:rsid w:val="00B9574C"/>
    <w:rsid w:val="00BB5EE1"/>
    <w:rsid w:val="00BC2FDB"/>
    <w:rsid w:val="00BC4167"/>
    <w:rsid w:val="00BC784B"/>
    <w:rsid w:val="00BD289E"/>
    <w:rsid w:val="00BD444B"/>
    <w:rsid w:val="00BD6449"/>
    <w:rsid w:val="00BD7420"/>
    <w:rsid w:val="00BE1177"/>
    <w:rsid w:val="00BE38C3"/>
    <w:rsid w:val="00BE61DD"/>
    <w:rsid w:val="00BE6364"/>
    <w:rsid w:val="00BE6452"/>
    <w:rsid w:val="00BF1C44"/>
    <w:rsid w:val="00BF3EDA"/>
    <w:rsid w:val="00BF715A"/>
    <w:rsid w:val="00C07A3E"/>
    <w:rsid w:val="00C162FC"/>
    <w:rsid w:val="00C26199"/>
    <w:rsid w:val="00C30082"/>
    <w:rsid w:val="00C30290"/>
    <w:rsid w:val="00C401D0"/>
    <w:rsid w:val="00C4548B"/>
    <w:rsid w:val="00C47689"/>
    <w:rsid w:val="00C50433"/>
    <w:rsid w:val="00C507FB"/>
    <w:rsid w:val="00C61196"/>
    <w:rsid w:val="00C612A4"/>
    <w:rsid w:val="00C6337E"/>
    <w:rsid w:val="00C66C04"/>
    <w:rsid w:val="00C66C94"/>
    <w:rsid w:val="00C70C83"/>
    <w:rsid w:val="00C71173"/>
    <w:rsid w:val="00C72A90"/>
    <w:rsid w:val="00C748E6"/>
    <w:rsid w:val="00C76FEC"/>
    <w:rsid w:val="00C837B1"/>
    <w:rsid w:val="00C97D21"/>
    <w:rsid w:val="00CA03C8"/>
    <w:rsid w:val="00CB1B0C"/>
    <w:rsid w:val="00CC0F1C"/>
    <w:rsid w:val="00CC30BD"/>
    <w:rsid w:val="00CC3CC0"/>
    <w:rsid w:val="00CE6207"/>
    <w:rsid w:val="00CF0BA0"/>
    <w:rsid w:val="00CF152E"/>
    <w:rsid w:val="00CF3EFC"/>
    <w:rsid w:val="00CF559D"/>
    <w:rsid w:val="00CF5FEE"/>
    <w:rsid w:val="00D012A3"/>
    <w:rsid w:val="00D01863"/>
    <w:rsid w:val="00D01B19"/>
    <w:rsid w:val="00D02182"/>
    <w:rsid w:val="00D02E3A"/>
    <w:rsid w:val="00D05A4F"/>
    <w:rsid w:val="00D065FF"/>
    <w:rsid w:val="00D07C82"/>
    <w:rsid w:val="00D1141E"/>
    <w:rsid w:val="00D1375E"/>
    <w:rsid w:val="00D141EE"/>
    <w:rsid w:val="00D14DEE"/>
    <w:rsid w:val="00D33C26"/>
    <w:rsid w:val="00D34567"/>
    <w:rsid w:val="00D355D9"/>
    <w:rsid w:val="00D36E42"/>
    <w:rsid w:val="00D437E8"/>
    <w:rsid w:val="00D47DA6"/>
    <w:rsid w:val="00D531D6"/>
    <w:rsid w:val="00D53CFB"/>
    <w:rsid w:val="00D624A2"/>
    <w:rsid w:val="00D72083"/>
    <w:rsid w:val="00D77836"/>
    <w:rsid w:val="00D86FAA"/>
    <w:rsid w:val="00D87DD6"/>
    <w:rsid w:val="00D87ED4"/>
    <w:rsid w:val="00D95B08"/>
    <w:rsid w:val="00D96580"/>
    <w:rsid w:val="00D97623"/>
    <w:rsid w:val="00DA389B"/>
    <w:rsid w:val="00DA713D"/>
    <w:rsid w:val="00DB3365"/>
    <w:rsid w:val="00DB693C"/>
    <w:rsid w:val="00DB6FCF"/>
    <w:rsid w:val="00DC0CC4"/>
    <w:rsid w:val="00DC17D4"/>
    <w:rsid w:val="00DC1BCF"/>
    <w:rsid w:val="00DC45EB"/>
    <w:rsid w:val="00DC65DE"/>
    <w:rsid w:val="00DD0374"/>
    <w:rsid w:val="00DE1635"/>
    <w:rsid w:val="00DE1A1C"/>
    <w:rsid w:val="00DE3EEA"/>
    <w:rsid w:val="00DE52E2"/>
    <w:rsid w:val="00DE731C"/>
    <w:rsid w:val="00DF45CE"/>
    <w:rsid w:val="00DF7C1B"/>
    <w:rsid w:val="00E01580"/>
    <w:rsid w:val="00E04319"/>
    <w:rsid w:val="00E07B77"/>
    <w:rsid w:val="00E13AE1"/>
    <w:rsid w:val="00E153FB"/>
    <w:rsid w:val="00E214D1"/>
    <w:rsid w:val="00E228AE"/>
    <w:rsid w:val="00E23AAE"/>
    <w:rsid w:val="00E25134"/>
    <w:rsid w:val="00E27D46"/>
    <w:rsid w:val="00E34C30"/>
    <w:rsid w:val="00E34D32"/>
    <w:rsid w:val="00E37320"/>
    <w:rsid w:val="00E42A74"/>
    <w:rsid w:val="00E43667"/>
    <w:rsid w:val="00E438A7"/>
    <w:rsid w:val="00E43C5D"/>
    <w:rsid w:val="00E446F8"/>
    <w:rsid w:val="00E45C5F"/>
    <w:rsid w:val="00E45F82"/>
    <w:rsid w:val="00E508D0"/>
    <w:rsid w:val="00E56673"/>
    <w:rsid w:val="00E56D97"/>
    <w:rsid w:val="00E630BC"/>
    <w:rsid w:val="00E63C42"/>
    <w:rsid w:val="00E66B25"/>
    <w:rsid w:val="00E67ADE"/>
    <w:rsid w:val="00E713B3"/>
    <w:rsid w:val="00E72233"/>
    <w:rsid w:val="00E72C6E"/>
    <w:rsid w:val="00E753AF"/>
    <w:rsid w:val="00E75B78"/>
    <w:rsid w:val="00E80B5F"/>
    <w:rsid w:val="00E80C47"/>
    <w:rsid w:val="00E8134C"/>
    <w:rsid w:val="00E827A4"/>
    <w:rsid w:val="00E8457B"/>
    <w:rsid w:val="00E85DCF"/>
    <w:rsid w:val="00E9289C"/>
    <w:rsid w:val="00EA53DC"/>
    <w:rsid w:val="00EB1178"/>
    <w:rsid w:val="00EB7335"/>
    <w:rsid w:val="00EC5BC4"/>
    <w:rsid w:val="00ED1160"/>
    <w:rsid w:val="00ED223A"/>
    <w:rsid w:val="00ED2C24"/>
    <w:rsid w:val="00ED3963"/>
    <w:rsid w:val="00ED461C"/>
    <w:rsid w:val="00ED7666"/>
    <w:rsid w:val="00EE17AA"/>
    <w:rsid w:val="00EE3197"/>
    <w:rsid w:val="00EE4FA8"/>
    <w:rsid w:val="00EE504B"/>
    <w:rsid w:val="00EE593F"/>
    <w:rsid w:val="00EE68A2"/>
    <w:rsid w:val="00EE74B6"/>
    <w:rsid w:val="00EF0DE4"/>
    <w:rsid w:val="00F01A36"/>
    <w:rsid w:val="00F04664"/>
    <w:rsid w:val="00F205B0"/>
    <w:rsid w:val="00F32D79"/>
    <w:rsid w:val="00F33B33"/>
    <w:rsid w:val="00F3480F"/>
    <w:rsid w:val="00F40576"/>
    <w:rsid w:val="00F408C9"/>
    <w:rsid w:val="00F417E6"/>
    <w:rsid w:val="00F43F53"/>
    <w:rsid w:val="00F44E7F"/>
    <w:rsid w:val="00F473D7"/>
    <w:rsid w:val="00F50333"/>
    <w:rsid w:val="00F51EF5"/>
    <w:rsid w:val="00F52CAE"/>
    <w:rsid w:val="00F53560"/>
    <w:rsid w:val="00F53BE3"/>
    <w:rsid w:val="00F53E1F"/>
    <w:rsid w:val="00F545FF"/>
    <w:rsid w:val="00F55412"/>
    <w:rsid w:val="00F62FFE"/>
    <w:rsid w:val="00F631FA"/>
    <w:rsid w:val="00F67620"/>
    <w:rsid w:val="00F7103D"/>
    <w:rsid w:val="00F764CB"/>
    <w:rsid w:val="00F77598"/>
    <w:rsid w:val="00F77F11"/>
    <w:rsid w:val="00F77F98"/>
    <w:rsid w:val="00F81CAE"/>
    <w:rsid w:val="00F8513B"/>
    <w:rsid w:val="00F91599"/>
    <w:rsid w:val="00F95467"/>
    <w:rsid w:val="00FA1FB1"/>
    <w:rsid w:val="00FA3EED"/>
    <w:rsid w:val="00FA4BB7"/>
    <w:rsid w:val="00FA6AE0"/>
    <w:rsid w:val="00FA73A7"/>
    <w:rsid w:val="00FA743B"/>
    <w:rsid w:val="00FA7A44"/>
    <w:rsid w:val="00FB2908"/>
    <w:rsid w:val="00FB3113"/>
    <w:rsid w:val="00FB49BC"/>
    <w:rsid w:val="00FB7E3D"/>
    <w:rsid w:val="00FC0CC4"/>
    <w:rsid w:val="00FC0D61"/>
    <w:rsid w:val="00FC0D7E"/>
    <w:rsid w:val="00FC469D"/>
    <w:rsid w:val="00FD2566"/>
    <w:rsid w:val="00FF04D1"/>
    <w:rsid w:val="00FF056C"/>
    <w:rsid w:val="00FF4861"/>
    <w:rsid w:val="00FF5222"/>
    <w:rsid w:val="00FF5B4F"/>
  </w:rsids>
  <m:mathPr>
    <m:mathFont m:val="Cambria Math"/>
    <m:brkBin m:val="before"/>
    <m:brkBinSub m:val="--"/>
    <m:smallFrac m:val="off"/>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31D6"/>
    <w:pPr>
      <w:suppressAutoHyphens/>
      <w:autoSpaceDN w:val="0"/>
      <w:spacing w:after="200" w:line="276" w:lineRule="auto"/>
      <w:textAlignment w:val="baseline"/>
    </w:pPr>
    <w:rPr>
      <w:rFonts w:ascii="Calibri" w:eastAsia="MS Mincho" w:hAnsi="Calibri" w:cs="Times New Roman"/>
      <w:kern w:val="0"/>
      <w:sz w:val="22"/>
      <w:lang w:val="es-E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uentedeprrafopredeter1">
    <w:name w:val="Fuente de párrafo predeter.1"/>
    <w:rsid w:val="00D531D6"/>
  </w:style>
  <w:style w:type="paragraph" w:customStyle="1" w:styleId="Prrafodelista1">
    <w:name w:val="Párrafo de lista1"/>
    <w:basedOn w:val="a"/>
    <w:rsid w:val="00D531D6"/>
    <w:pPr>
      <w:ind w:left="720"/>
    </w:pPr>
  </w:style>
  <w:style w:type="paragraph" w:styleId="a3">
    <w:name w:val="header"/>
    <w:basedOn w:val="a"/>
    <w:link w:val="a4"/>
    <w:uiPriority w:val="99"/>
    <w:semiHidden/>
    <w:unhideWhenUsed/>
    <w:rsid w:val="00EE74B6"/>
    <w:pPr>
      <w:tabs>
        <w:tab w:val="center" w:pos="4252"/>
        <w:tab w:val="right" w:pos="8504"/>
      </w:tabs>
      <w:snapToGrid w:val="0"/>
    </w:pPr>
  </w:style>
  <w:style w:type="character" w:customStyle="1" w:styleId="a4">
    <w:name w:val="ヘッダー (文字)"/>
    <w:basedOn w:val="a0"/>
    <w:link w:val="a3"/>
    <w:uiPriority w:val="99"/>
    <w:semiHidden/>
    <w:rsid w:val="00EE74B6"/>
    <w:rPr>
      <w:rFonts w:ascii="Calibri" w:eastAsia="MS Mincho" w:hAnsi="Calibri" w:cs="Times New Roman"/>
      <w:kern w:val="0"/>
      <w:sz w:val="22"/>
      <w:lang w:val="es-ES" w:eastAsia="en-US"/>
    </w:rPr>
  </w:style>
  <w:style w:type="paragraph" w:styleId="a5">
    <w:name w:val="footer"/>
    <w:basedOn w:val="a"/>
    <w:link w:val="a6"/>
    <w:uiPriority w:val="99"/>
    <w:semiHidden/>
    <w:unhideWhenUsed/>
    <w:rsid w:val="00EE74B6"/>
    <w:pPr>
      <w:tabs>
        <w:tab w:val="center" w:pos="4252"/>
        <w:tab w:val="right" w:pos="8504"/>
      </w:tabs>
      <w:snapToGrid w:val="0"/>
    </w:pPr>
  </w:style>
  <w:style w:type="character" w:customStyle="1" w:styleId="a6">
    <w:name w:val="フッター (文字)"/>
    <w:basedOn w:val="a0"/>
    <w:link w:val="a5"/>
    <w:uiPriority w:val="99"/>
    <w:semiHidden/>
    <w:rsid w:val="00EE74B6"/>
    <w:rPr>
      <w:rFonts w:ascii="Calibri" w:eastAsia="MS Mincho" w:hAnsi="Calibri" w:cs="Times New Roman"/>
      <w:kern w:val="0"/>
      <w:sz w:val="22"/>
      <w:lang w:val="es-E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728</Words>
  <Characters>4154</Characters>
  <Application>Microsoft Office Word</Application>
  <DocSecurity>4</DocSecurity>
  <Lines>34</Lines>
  <Paragraphs>9</Paragraphs>
  <ScaleCrop>false</ScaleCrop>
  <Company>外務省</Company>
  <LinksUpToDate>false</LinksUpToDate>
  <CharactersWithSpaces>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情報通信課</dc:creator>
  <cp:keywords/>
  <dc:description/>
  <cp:lastModifiedBy>情報通信課</cp:lastModifiedBy>
  <cp:revision>2</cp:revision>
  <cp:lastPrinted>2013-02-15T16:28:00Z</cp:lastPrinted>
  <dcterms:created xsi:type="dcterms:W3CDTF">2013-02-15T16:29:00Z</dcterms:created>
  <dcterms:modified xsi:type="dcterms:W3CDTF">2013-02-15T16:29:00Z</dcterms:modified>
</cp:coreProperties>
</file>